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49B6" w14:textId="77777777" w:rsidR="00FF2D3C" w:rsidRPr="00C4607A" w:rsidRDefault="00FF2D3C" w:rsidP="00FF2D3C">
      <w:pPr>
        <w:pStyle w:val="Bezatstarpm"/>
        <w:jc w:val="right"/>
        <w:rPr>
          <w:rFonts w:ascii="Arial" w:hAnsi="Arial" w:cs="Arial"/>
          <w:b/>
          <w:i/>
        </w:rPr>
      </w:pPr>
      <w:r w:rsidRPr="00C4607A">
        <w:rPr>
          <w:rFonts w:ascii="Arial" w:hAnsi="Arial" w:cs="Arial"/>
          <w:b/>
          <w:i/>
        </w:rPr>
        <w:t>APSTIPRINĀTS</w:t>
      </w:r>
    </w:p>
    <w:p w14:paraId="363486E9" w14:textId="77777777" w:rsidR="00FF2D3C" w:rsidRPr="00C4607A" w:rsidRDefault="00FF2D3C" w:rsidP="00FF2D3C">
      <w:pPr>
        <w:pStyle w:val="Bezatstarpm"/>
        <w:jc w:val="right"/>
        <w:rPr>
          <w:rFonts w:ascii="Arial" w:hAnsi="Arial" w:cs="Arial"/>
        </w:rPr>
      </w:pPr>
      <w:r w:rsidRPr="00C4607A">
        <w:rPr>
          <w:rFonts w:ascii="Arial" w:hAnsi="Arial" w:cs="Arial"/>
        </w:rPr>
        <w:t>Dienvidkurzemes novada pašvaldības domes sēdē</w:t>
      </w:r>
    </w:p>
    <w:p w14:paraId="1828708A" w14:textId="4584895F" w:rsidR="00FF2D3C" w:rsidRDefault="00FF2D3C" w:rsidP="00FF2D3C">
      <w:pPr>
        <w:pStyle w:val="Bezatstarpm"/>
        <w:jc w:val="right"/>
        <w:rPr>
          <w:rFonts w:ascii="Arial" w:hAnsi="Arial" w:cs="Arial"/>
        </w:rPr>
      </w:pPr>
      <w:r w:rsidRPr="00C4607A">
        <w:rPr>
          <w:rFonts w:ascii="Arial" w:hAnsi="Arial" w:cs="Arial"/>
        </w:rPr>
        <w:t xml:space="preserve">2021.gada </w:t>
      </w:r>
      <w:r>
        <w:rPr>
          <w:rFonts w:ascii="Arial" w:hAnsi="Arial" w:cs="Arial"/>
        </w:rPr>
        <w:t>30.septembrī</w:t>
      </w:r>
    </w:p>
    <w:p w14:paraId="62721414" w14:textId="7702739E" w:rsidR="00FF2D3C" w:rsidRDefault="00FF2D3C" w:rsidP="00FF2D3C">
      <w:pPr>
        <w:pStyle w:val="Bezatstarpm"/>
        <w:jc w:val="right"/>
        <w:rPr>
          <w:rFonts w:ascii="Arial" w:hAnsi="Arial" w:cs="Arial"/>
        </w:rPr>
      </w:pPr>
      <w:r>
        <w:rPr>
          <w:rFonts w:ascii="Arial" w:hAnsi="Arial" w:cs="Arial"/>
        </w:rPr>
        <w:t>(prot. Nr.9.,171.§)</w:t>
      </w:r>
    </w:p>
    <w:p w14:paraId="4D793B13" w14:textId="77777777" w:rsidR="00FF2D3C" w:rsidRDefault="00FF2D3C" w:rsidP="00FF2D3C">
      <w:pPr>
        <w:pStyle w:val="Bezatstarpm"/>
        <w:jc w:val="right"/>
        <w:rPr>
          <w:rFonts w:ascii="Arial" w:hAnsi="Arial" w:cs="Arial"/>
        </w:rPr>
      </w:pPr>
    </w:p>
    <w:p w14:paraId="3EDC32C0" w14:textId="77777777" w:rsidR="00FF2D3C" w:rsidRDefault="00FF2D3C" w:rsidP="00FF2D3C">
      <w:pPr>
        <w:pStyle w:val="Bezatstarpm"/>
        <w:jc w:val="right"/>
        <w:rPr>
          <w:rFonts w:ascii="Arial" w:hAnsi="Arial" w:cs="Arial"/>
        </w:rPr>
      </w:pPr>
    </w:p>
    <w:p w14:paraId="2093CA57" w14:textId="77777777" w:rsidR="00FF2D3C" w:rsidRDefault="00FF2D3C" w:rsidP="00FF2D3C">
      <w:pPr>
        <w:spacing w:after="0" w:line="240" w:lineRule="auto"/>
        <w:jc w:val="center"/>
        <w:rPr>
          <w:rFonts w:ascii="Arial" w:eastAsia="Times New Roman" w:hAnsi="Arial" w:cs="Arial"/>
          <w:b/>
          <w:noProof/>
          <w:lang w:eastAsia="lv-LV"/>
        </w:rPr>
      </w:pPr>
      <w:r>
        <w:rPr>
          <w:rFonts w:ascii="Arial" w:eastAsia="Times New Roman" w:hAnsi="Arial" w:cs="Arial"/>
          <w:b/>
          <w:noProof/>
          <w:lang w:eastAsia="lv-LV"/>
        </w:rPr>
        <w:t>DIENVIDKURZEMES NOVADA PAŠVALDĪBAS</w:t>
      </w:r>
    </w:p>
    <w:p w14:paraId="60C6363B" w14:textId="77777777" w:rsidR="00FF2D3C" w:rsidRDefault="00FF2D3C" w:rsidP="00FF2D3C">
      <w:pPr>
        <w:spacing w:after="0" w:line="240" w:lineRule="auto"/>
        <w:jc w:val="center"/>
        <w:rPr>
          <w:rFonts w:ascii="Arial" w:eastAsia="Times New Roman" w:hAnsi="Arial" w:cs="Arial"/>
          <w:b/>
          <w:noProof/>
          <w:lang w:eastAsia="lv-LV"/>
        </w:rPr>
      </w:pPr>
      <w:r>
        <w:rPr>
          <w:rFonts w:ascii="Arial" w:eastAsia="Times New Roman" w:hAnsi="Arial" w:cs="Arial"/>
          <w:b/>
          <w:noProof/>
          <w:lang w:eastAsia="lv-LV"/>
        </w:rPr>
        <w:t>APSTĀDĪJUMU PĀRRAUDZĪBAS KOMISIJAS NOLIKUMS</w:t>
      </w:r>
    </w:p>
    <w:p w14:paraId="2F1B7257" w14:textId="77777777" w:rsidR="00FF2D3C" w:rsidRDefault="00FF2D3C" w:rsidP="00FF2D3C">
      <w:pPr>
        <w:spacing w:after="0" w:line="240" w:lineRule="auto"/>
        <w:jc w:val="center"/>
        <w:rPr>
          <w:rFonts w:ascii="Arial" w:eastAsia="Times New Roman" w:hAnsi="Arial" w:cs="Arial"/>
          <w:b/>
          <w:noProof/>
          <w:lang w:eastAsia="lv-LV"/>
        </w:rPr>
      </w:pPr>
    </w:p>
    <w:p w14:paraId="4AFE4594" w14:textId="77777777" w:rsidR="00FF2D3C" w:rsidRPr="00B21DF1"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Izdots saskaņā ar</w:t>
      </w:r>
    </w:p>
    <w:p w14:paraId="17C00DAB" w14:textId="77777777" w:rsidR="00FF2D3C" w:rsidRPr="00B21DF1"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Likuma “Par pašvaldībām”</w:t>
      </w:r>
    </w:p>
    <w:p w14:paraId="3DD916DD" w14:textId="77777777" w:rsidR="00FF2D3C" w:rsidRPr="00B21DF1"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 xml:space="preserve"> 15.panta pirmās daļas 2.punktu, 61.pantu un </w:t>
      </w:r>
    </w:p>
    <w:p w14:paraId="4C4EE989" w14:textId="77777777" w:rsidR="00FF2D3C" w:rsidRPr="00B21DF1"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Dienvidkurzemes novada pašvaldības</w:t>
      </w:r>
    </w:p>
    <w:p w14:paraId="0A621107" w14:textId="77777777" w:rsidR="00FF2D3C" w:rsidRPr="00B21DF1"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 xml:space="preserve"> 2021.gada 8.jūlija saistošo noteikumu Nr.1 </w:t>
      </w:r>
    </w:p>
    <w:p w14:paraId="6F33EE5D" w14:textId="77777777" w:rsidR="00FF2D3C" w:rsidRPr="00B21DF1"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“Dienvidkurzemes novada pašvaldības nolikums”</w:t>
      </w:r>
    </w:p>
    <w:p w14:paraId="364C6829" w14:textId="77777777" w:rsidR="00FF2D3C" w:rsidRDefault="00FF2D3C" w:rsidP="00FF2D3C">
      <w:pPr>
        <w:spacing w:after="0" w:line="240" w:lineRule="auto"/>
        <w:jc w:val="right"/>
        <w:rPr>
          <w:rFonts w:ascii="Arial" w:eastAsia="Times New Roman" w:hAnsi="Arial" w:cs="Arial"/>
          <w:noProof/>
          <w:lang w:eastAsia="lv-LV"/>
        </w:rPr>
      </w:pPr>
      <w:r w:rsidRPr="00B21DF1">
        <w:rPr>
          <w:rFonts w:ascii="Arial" w:eastAsia="Times New Roman" w:hAnsi="Arial" w:cs="Arial"/>
          <w:noProof/>
          <w:lang w:eastAsia="lv-LV"/>
        </w:rPr>
        <w:t>8.punkta 8.2.apakšpunktu</w:t>
      </w:r>
    </w:p>
    <w:p w14:paraId="2C44C8D5" w14:textId="77777777" w:rsidR="00FF2D3C" w:rsidRDefault="00FF2D3C" w:rsidP="00FF2D3C">
      <w:pPr>
        <w:spacing w:after="0" w:line="240" w:lineRule="auto"/>
        <w:jc w:val="center"/>
        <w:rPr>
          <w:rFonts w:ascii="Arial" w:eastAsia="Times New Roman" w:hAnsi="Arial" w:cs="Arial"/>
          <w:noProof/>
          <w:lang w:eastAsia="lv-LV"/>
        </w:rPr>
      </w:pPr>
    </w:p>
    <w:p w14:paraId="65D96858" w14:textId="77777777" w:rsidR="00FF2D3C" w:rsidRDefault="00FF2D3C" w:rsidP="00FF2D3C">
      <w:pPr>
        <w:spacing w:after="0" w:line="240" w:lineRule="auto"/>
        <w:jc w:val="center"/>
        <w:rPr>
          <w:rFonts w:ascii="Arial" w:eastAsia="Times New Roman" w:hAnsi="Arial" w:cs="Arial"/>
          <w:noProof/>
          <w:lang w:eastAsia="lv-LV"/>
        </w:rPr>
      </w:pPr>
    </w:p>
    <w:p w14:paraId="6084F76C" w14:textId="77777777" w:rsidR="00FF2D3C" w:rsidRDefault="00FF2D3C" w:rsidP="00FF2D3C">
      <w:pPr>
        <w:numPr>
          <w:ilvl w:val="0"/>
          <w:numId w:val="1"/>
        </w:numPr>
        <w:spacing w:after="0" w:line="240" w:lineRule="auto"/>
        <w:jc w:val="center"/>
        <w:rPr>
          <w:rFonts w:ascii="Arial" w:eastAsia="Times New Roman" w:hAnsi="Arial" w:cs="Arial"/>
          <w:noProof/>
          <w:lang w:eastAsia="lv-LV"/>
        </w:rPr>
      </w:pPr>
      <w:r>
        <w:rPr>
          <w:rFonts w:ascii="Arial" w:eastAsia="Times New Roman" w:hAnsi="Arial" w:cs="Arial"/>
          <w:noProof/>
          <w:lang w:eastAsia="lv-LV"/>
        </w:rPr>
        <w:t>VISPĀRĪGIE NOTEIKUMI</w:t>
      </w:r>
    </w:p>
    <w:p w14:paraId="6814C2F3" w14:textId="77777777" w:rsidR="00FF2D3C" w:rsidRDefault="00FF2D3C" w:rsidP="00FF2D3C">
      <w:pPr>
        <w:spacing w:after="0" w:line="240" w:lineRule="auto"/>
        <w:ind w:left="360"/>
        <w:rPr>
          <w:rFonts w:ascii="Arial" w:eastAsia="Times New Roman" w:hAnsi="Arial" w:cs="Arial"/>
          <w:noProof/>
          <w:lang w:eastAsia="lv-LV"/>
        </w:rPr>
      </w:pPr>
    </w:p>
    <w:p w14:paraId="7F87C083"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Šis nolikums nosaka Dienvidkurzemes novada pašvaldības Apstādījumu pārraudzības komisijas (turpmāk tekstā – Komisija) darbības vispārīgos noteikumus, kompetenci, pienākumus, atbildību, tiesības un kārtību,  darba organizāciju.</w:t>
      </w:r>
    </w:p>
    <w:p w14:paraId="15F1526F"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 xml:space="preserve">Komisiju </w:t>
      </w:r>
      <w:r w:rsidRPr="007C3F20">
        <w:rPr>
          <w:rFonts w:ascii="Arial" w:hAnsi="Arial" w:cs="Arial"/>
        </w:rPr>
        <w:t>10 (desmit)</w:t>
      </w:r>
      <w:r>
        <w:rPr>
          <w:rFonts w:ascii="Arial" w:hAnsi="Arial" w:cs="Arial"/>
        </w:rPr>
        <w:t xml:space="preserve"> locekļu sastāvā izveido ar Dienvidkurzemes novada pašvaldības (turpmāk tekstā – Dome) lēmumu. Ar Domes lēmumu apstiprina Komisijas nolikumu, veic izmaiņas Komisijas sastāvā, kā arī izbeidz tās darbību.</w:t>
      </w:r>
    </w:p>
    <w:p w14:paraId="65F43514"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Savā darbībā komisija ievēro Latvijas Republikas normatīvos aktus, Domes izdotos saistošos noteikumus, lēmumus, rīkojumus un šo nolikumu.</w:t>
      </w:r>
    </w:p>
    <w:p w14:paraId="64A5286A"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 patstāvīgi sadarbojas ar valsts, pašvaldības un citām institūcijām.</w:t>
      </w:r>
    </w:p>
    <w:p w14:paraId="2F0C56C8"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 tiek uzturēta no Dienvidkurzemes novada pašvaldības budžeta līdzekļiem.</w:t>
      </w:r>
    </w:p>
    <w:p w14:paraId="0769FC32" w14:textId="77777777" w:rsidR="00FF2D3C" w:rsidRDefault="00FF2D3C" w:rsidP="00FF2D3C">
      <w:pPr>
        <w:spacing w:after="0" w:line="240" w:lineRule="auto"/>
        <w:ind w:left="1080"/>
        <w:jc w:val="both"/>
        <w:rPr>
          <w:rFonts w:ascii="Arial" w:eastAsia="Times New Roman" w:hAnsi="Arial" w:cs="Arial"/>
          <w:noProof/>
          <w:lang w:eastAsia="lv-LV"/>
        </w:rPr>
      </w:pPr>
    </w:p>
    <w:p w14:paraId="07FCACDC" w14:textId="77777777" w:rsidR="00FF2D3C" w:rsidRDefault="00FF2D3C" w:rsidP="00FF2D3C">
      <w:pPr>
        <w:numPr>
          <w:ilvl w:val="0"/>
          <w:numId w:val="1"/>
        </w:numPr>
        <w:spacing w:after="0" w:line="240" w:lineRule="auto"/>
        <w:jc w:val="center"/>
        <w:rPr>
          <w:rFonts w:ascii="Arial" w:eastAsia="Times New Roman" w:hAnsi="Arial" w:cs="Arial"/>
          <w:noProof/>
          <w:lang w:eastAsia="lv-LV"/>
        </w:rPr>
      </w:pPr>
      <w:r>
        <w:rPr>
          <w:rFonts w:ascii="Arial" w:eastAsia="Times New Roman" w:hAnsi="Arial" w:cs="Arial"/>
          <w:noProof/>
          <w:lang w:eastAsia="lv-LV"/>
        </w:rPr>
        <w:t>KOMISIJAS IZVEIDOŠANAS MĒRĶIS UN UZDEVUMI</w:t>
      </w:r>
    </w:p>
    <w:p w14:paraId="03802B39" w14:textId="77777777" w:rsidR="00FF2D3C" w:rsidRDefault="00FF2D3C" w:rsidP="00FF2D3C">
      <w:pPr>
        <w:spacing w:after="0" w:line="240" w:lineRule="auto"/>
        <w:jc w:val="center"/>
        <w:rPr>
          <w:rFonts w:ascii="Arial" w:eastAsia="Times New Roman" w:hAnsi="Arial" w:cs="Arial"/>
          <w:noProof/>
          <w:lang w:eastAsia="lv-LV"/>
        </w:rPr>
      </w:pPr>
    </w:p>
    <w:p w14:paraId="6706DF21"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Komisijas darbības mērķis ir nodrošināt Dienvidkurzemes novada pašvaldības apstādījumu aizsardzību un veicināt Dienvidkurzemes novada pašvaldības ainavas veidošanu atbilstoši vides kvalitātes un dabas aizsardzības noteikumu prasībām.</w:t>
      </w:r>
    </w:p>
    <w:p w14:paraId="0DAAE263" w14:textId="77777777" w:rsidR="00FF2D3C" w:rsidRPr="00B21DF1"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Komisijas uzdevumi ir:</w:t>
      </w:r>
    </w:p>
    <w:p w14:paraId="6FBBAAEE" w14:textId="77777777" w:rsidR="00FF2D3C" w:rsidRPr="00B21DF1"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Izskatīt iesniegumus par koku  un publiskajos apstādījumos augošo krūmu ciršanas nepieciešamību un koku vainagošanu, izvērtēt koku atbilstību ainavas, ekoloģijas, ēku ekspluatācijas, būvniecības, kultūrvēsturiskā mantojuma aizsardzības prasībām, koku nozīmi dabas daudzveidības saglabāšanā, cilvēku drošības apstākļiem, iedzīvotāju sociālajām vajadzībām, izvērtēt koku ciršanas atbilstību normatīvajiem aktiem, vietējās pašvaldības teritorijas attīstības plānošanas dokumentiem par īpaši aizsargājamām dabas teritorijām un pieņemt lēmumu par atļaujas izsniegšanu koku ciršanai vai atteikumu izsniegt atļauju;</w:t>
      </w:r>
    </w:p>
    <w:p w14:paraId="0D996ACB" w14:textId="77777777" w:rsidR="00FF2D3C" w:rsidRPr="00B21DF1"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izsniegt koku ciršanas atļaujas;</w:t>
      </w:r>
    </w:p>
    <w:p w14:paraId="51A2AAD0" w14:textId="77777777" w:rsidR="00FF2D3C" w:rsidRPr="00B21DF1"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apzināt vietējās nozīmes aizsargājamos kokus;</w:t>
      </w:r>
    </w:p>
    <w:p w14:paraId="687FC8D3" w14:textId="77777777" w:rsidR="00FF2D3C" w:rsidRPr="00B21DF1"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lastRenderedPageBreak/>
        <w:t>izvērtēt nepieciešamību un ierosināt Domei rīkot publisko apspriešanu par koku ciršanu sabiedriski nozīmīgos gadījumos.</w:t>
      </w:r>
    </w:p>
    <w:p w14:paraId="094829A3" w14:textId="77777777" w:rsidR="00FF2D3C" w:rsidRPr="00B21DF1" w:rsidRDefault="00FF2D3C" w:rsidP="00FF2D3C">
      <w:pPr>
        <w:spacing w:after="0" w:line="240" w:lineRule="auto"/>
        <w:ind w:left="1224"/>
        <w:jc w:val="both"/>
        <w:rPr>
          <w:rFonts w:ascii="Arial" w:eastAsia="Times New Roman" w:hAnsi="Arial" w:cs="Arial"/>
          <w:noProof/>
          <w:lang w:eastAsia="lv-LV"/>
        </w:rPr>
      </w:pPr>
    </w:p>
    <w:p w14:paraId="307203AB" w14:textId="77777777" w:rsidR="00FF2D3C" w:rsidRDefault="00FF2D3C" w:rsidP="00FF2D3C">
      <w:pPr>
        <w:numPr>
          <w:ilvl w:val="0"/>
          <w:numId w:val="1"/>
        </w:numPr>
        <w:spacing w:after="0" w:line="240" w:lineRule="auto"/>
        <w:jc w:val="center"/>
        <w:rPr>
          <w:rFonts w:ascii="Arial" w:eastAsia="Times New Roman" w:hAnsi="Arial" w:cs="Arial"/>
          <w:noProof/>
          <w:lang w:eastAsia="lv-LV"/>
        </w:rPr>
      </w:pPr>
      <w:r>
        <w:rPr>
          <w:rFonts w:ascii="Arial" w:eastAsia="Times New Roman" w:hAnsi="Arial" w:cs="Arial"/>
          <w:noProof/>
          <w:lang w:eastAsia="lv-LV"/>
        </w:rPr>
        <w:t>KOMISIJAS SASTĀVS UN DARBA ORGANIZĀCIJA</w:t>
      </w:r>
    </w:p>
    <w:p w14:paraId="21038C77" w14:textId="77777777" w:rsidR="00FF2D3C" w:rsidRDefault="00FF2D3C" w:rsidP="00FF2D3C">
      <w:pPr>
        <w:spacing w:after="0" w:line="240" w:lineRule="auto"/>
        <w:jc w:val="both"/>
        <w:rPr>
          <w:rFonts w:ascii="Arial" w:eastAsia="Times New Roman" w:hAnsi="Arial" w:cs="Arial"/>
          <w:noProof/>
          <w:lang w:eastAsia="lv-LV"/>
        </w:rPr>
      </w:pPr>
    </w:p>
    <w:p w14:paraId="203086CD"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 sastāv no:</w:t>
      </w:r>
    </w:p>
    <w:p w14:paraId="00B02A96"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 xml:space="preserve">Komisijas priekšsēdētāja, ko </w:t>
      </w:r>
      <w:proofErr w:type="spellStart"/>
      <w:r>
        <w:rPr>
          <w:rFonts w:ascii="Arial" w:hAnsi="Arial" w:cs="Arial"/>
        </w:rPr>
        <w:t>ievēl</w:t>
      </w:r>
      <w:proofErr w:type="spellEnd"/>
      <w:r>
        <w:rPr>
          <w:rFonts w:ascii="Arial" w:hAnsi="Arial" w:cs="Arial"/>
        </w:rPr>
        <w:t xml:space="preserve"> Dome;</w:t>
      </w:r>
    </w:p>
    <w:p w14:paraId="015E743E"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 xml:space="preserve">Komisijas priekšsēdētāja vietnieka, ko </w:t>
      </w:r>
      <w:proofErr w:type="spellStart"/>
      <w:r>
        <w:rPr>
          <w:rFonts w:ascii="Arial" w:hAnsi="Arial" w:cs="Arial"/>
        </w:rPr>
        <w:t>ievēl</w:t>
      </w:r>
      <w:proofErr w:type="spellEnd"/>
      <w:r>
        <w:rPr>
          <w:rFonts w:ascii="Arial" w:hAnsi="Arial" w:cs="Arial"/>
        </w:rPr>
        <w:t xml:space="preserve"> ar vienkāršu balsu vairākumu Komisija no komisijas locekļu sastāva;</w:t>
      </w:r>
    </w:p>
    <w:p w14:paraId="1F9E2766"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sidRPr="007C3F20">
        <w:rPr>
          <w:rFonts w:ascii="Arial" w:hAnsi="Arial" w:cs="Arial"/>
        </w:rPr>
        <w:t>Astoņiem (8) komisijas</w:t>
      </w:r>
      <w:r>
        <w:rPr>
          <w:rFonts w:ascii="Arial" w:hAnsi="Arial" w:cs="Arial"/>
        </w:rPr>
        <w:t xml:space="preserve"> locekļiem.</w:t>
      </w:r>
    </w:p>
    <w:p w14:paraId="115A2DDD"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Komisijas darbu vada Komisijas priekšsēdētājs, bet viņa prombūtnes laikā Komisijas priekšsēdētāja vietnieks.</w:t>
      </w:r>
    </w:p>
    <w:p w14:paraId="4B9E2C26" w14:textId="77777777" w:rsidR="00FF2D3C" w:rsidRPr="007C3F20"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 xml:space="preserve">Komisijas lietvedību kārto un sēdes protokolē ar pašvaldības </w:t>
      </w:r>
      <w:r w:rsidRPr="007C3F20">
        <w:rPr>
          <w:rFonts w:ascii="Arial" w:hAnsi="Arial" w:cs="Arial"/>
        </w:rPr>
        <w:t>izpilddirektora  rīkojumu norīkots Komisijas sekretārs.</w:t>
      </w:r>
    </w:p>
    <w:p w14:paraId="0E107A1F"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Nepieciešamības gadījumā Komisija patstāvīgi savā darbā var pieaicināt citus speciālistus/ekspertus (bez balss tiesībām).</w:t>
      </w:r>
    </w:p>
    <w:p w14:paraId="2929BDFF"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Komisijas darbu vada tās priekšsēdētājs:</w:t>
      </w:r>
    </w:p>
    <w:p w14:paraId="416AA518"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sasauc un vada komisijas sēdes;</w:t>
      </w:r>
    </w:p>
    <w:p w14:paraId="334C722B"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nosaka kārtējās komisijas sēdes darba kārtības jautājumus;</w:t>
      </w:r>
    </w:p>
    <w:p w14:paraId="16C4BD68"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nodrošina komisijas dokumentu reģistrāciju, glabāšanu un izsniegšanu citām personām;</w:t>
      </w:r>
    </w:p>
    <w:p w14:paraId="14A2F3D5"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paraksta komisijas sēdes protokolus, lēmumus un koku ciršanas atļaujas.</w:t>
      </w:r>
    </w:p>
    <w:p w14:paraId="4A70FCEF" w14:textId="77777777" w:rsidR="00FF2D3C" w:rsidRPr="00154434"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sniedz skaidrojumu ieinteresētajām valsts un pašvaldību institūcijām, kā arī atsevišķām fiziskajām un juridiskajām personām par komisijas kompetencē ietilpstošiem jautājumiem;</w:t>
      </w:r>
    </w:p>
    <w:p w14:paraId="6BA42C65" w14:textId="77777777" w:rsidR="00FF2D3C" w:rsidRDefault="00FF2D3C" w:rsidP="00FF2D3C">
      <w:pPr>
        <w:numPr>
          <w:ilvl w:val="2"/>
          <w:numId w:val="1"/>
        </w:numPr>
        <w:spacing w:after="0" w:line="240" w:lineRule="auto"/>
        <w:jc w:val="both"/>
        <w:rPr>
          <w:rFonts w:ascii="Arial" w:eastAsia="Times New Roman" w:hAnsi="Arial" w:cs="Arial"/>
          <w:noProof/>
          <w:lang w:eastAsia="lv-LV"/>
        </w:rPr>
      </w:pPr>
      <w:r>
        <w:rPr>
          <w:rFonts w:ascii="Arial" w:hAnsi="Arial" w:cs="Arial"/>
        </w:rPr>
        <w:t xml:space="preserve">organizē informācijas ievietošanu </w:t>
      </w:r>
      <w:r w:rsidRPr="00C96758">
        <w:rPr>
          <w:rFonts w:ascii="Arial" w:hAnsi="Arial" w:cs="Arial"/>
        </w:rPr>
        <w:t>pašvaldības</w:t>
      </w:r>
      <w:r>
        <w:rPr>
          <w:rFonts w:ascii="Arial" w:hAnsi="Arial" w:cs="Arial"/>
        </w:rPr>
        <w:t xml:space="preserve"> mājas lapā un presē par dabas aizsardzības un apstādījumu saglabāšanas jautājumiem Dienvidkurzemes novada pašvaldībā;</w:t>
      </w:r>
    </w:p>
    <w:p w14:paraId="14481B26" w14:textId="77777777" w:rsidR="00FF2D3C" w:rsidRDefault="00FF2D3C" w:rsidP="00FF2D3C">
      <w:pPr>
        <w:numPr>
          <w:ilvl w:val="1"/>
          <w:numId w:val="1"/>
        </w:numPr>
        <w:spacing w:after="0" w:line="240" w:lineRule="auto"/>
        <w:jc w:val="both"/>
        <w:rPr>
          <w:rFonts w:ascii="Arial" w:eastAsia="Times New Roman" w:hAnsi="Arial" w:cs="Arial"/>
          <w:noProof/>
          <w:lang w:eastAsia="lv-LV"/>
        </w:rPr>
      </w:pPr>
      <w:r w:rsidRPr="00154434">
        <w:rPr>
          <w:rFonts w:ascii="Arial" w:hAnsi="Arial" w:cs="Arial"/>
        </w:rPr>
        <w:t xml:space="preserve">Komisijas sēdes ir atklātas un notiek atkarībā no nepieciešamības, bet ne retāk kā reizi </w:t>
      </w:r>
      <w:r w:rsidRPr="00C96758">
        <w:rPr>
          <w:rFonts w:ascii="Arial" w:hAnsi="Arial" w:cs="Arial"/>
        </w:rPr>
        <w:t xml:space="preserve"> mēnesī.</w:t>
      </w:r>
      <w:r>
        <w:rPr>
          <w:rFonts w:ascii="Arial" w:hAnsi="Arial" w:cs="Arial"/>
        </w:rPr>
        <w:t xml:space="preserve"> </w:t>
      </w:r>
    </w:p>
    <w:p w14:paraId="2D464F68"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 xml:space="preserve">Komisijas sēžu darba kārtību un materiālus par sēdē izskatāmajiem jautājumiem ne vēlāk kā trīs dienas pirms Komisijas sēdes sagatavo un elektroniski </w:t>
      </w:r>
      <w:proofErr w:type="spellStart"/>
      <w:r>
        <w:rPr>
          <w:rFonts w:ascii="Arial" w:hAnsi="Arial" w:cs="Arial"/>
        </w:rPr>
        <w:t>izsūta</w:t>
      </w:r>
      <w:proofErr w:type="spellEnd"/>
      <w:r>
        <w:rPr>
          <w:rFonts w:ascii="Arial" w:hAnsi="Arial" w:cs="Arial"/>
        </w:rPr>
        <w:t xml:space="preserve"> Komisijas sekretārs.</w:t>
      </w:r>
    </w:p>
    <w:p w14:paraId="7D611102"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 xml:space="preserve">Komisija lēmumus pieņem sēdēs. </w:t>
      </w:r>
      <w:r w:rsidRPr="007C3F20">
        <w:rPr>
          <w:rFonts w:ascii="Arial" w:hAnsi="Arial" w:cs="Arial"/>
        </w:rPr>
        <w:t>Sēdes var notikt elektroniskā vidē.</w:t>
      </w:r>
      <w:r>
        <w:rPr>
          <w:rFonts w:ascii="Arial" w:hAnsi="Arial" w:cs="Arial"/>
        </w:rPr>
        <w:t xml:space="preserve"> Komisija ir tiesīga pieņemt lēmumu, ja Komisijas sēdē piedalās vairāk nekā puse no Komisijas locekļiem. Komisija savus lēmumus pieņem, atklāti balsojot, ar vienkāršu balsu vairākumu. Katram Komisijas loceklim ir viena balss. Balsīm sadaloties vienlīdzīgi, izšķirošā ir Komisijas priekšsēdētāja balss, bet viņa prombūtnes laikā – Komisijas priekšsēdētāja vietnieka balss.</w:t>
      </w:r>
    </w:p>
    <w:p w14:paraId="0FD67DD4" w14:textId="77777777" w:rsidR="00FF2D3C"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Komisijas sēdes tiek protokolētas. Protokolu un lēmumus paraksta Komisijas priekšsēdētājs, bet viņa prombūtnes laikā Komisijas priekšsēdētāja vietnieks. Komisijas sēdes protokolu paraksta arī Komisijas sekretārs.</w:t>
      </w:r>
    </w:p>
    <w:p w14:paraId="32A5EA7C"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Komisijas locekļu iebildumi, gadījumos, ja viņu domas attiecīgā jautājumā nesaskan ar pārējo Komisiju locekļu viedokli, tiek fiksētas sēdes protokolā.</w:t>
      </w:r>
    </w:p>
    <w:p w14:paraId="222160EE" w14:textId="77777777" w:rsidR="00FF2D3C" w:rsidRPr="00C96758"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 xml:space="preserve">Nepieciešamības gadījumā komisijas izbraukuma sēdes ar transportu nodrošina </w:t>
      </w:r>
      <w:r w:rsidRPr="00C96758">
        <w:rPr>
          <w:rFonts w:ascii="Arial" w:hAnsi="Arial" w:cs="Arial"/>
        </w:rPr>
        <w:t>pašvaldība.</w:t>
      </w:r>
      <w:r>
        <w:rPr>
          <w:rFonts w:ascii="Arial" w:hAnsi="Arial" w:cs="Arial"/>
        </w:rPr>
        <w:t xml:space="preserve"> </w:t>
      </w:r>
    </w:p>
    <w:p w14:paraId="759041AE" w14:textId="77777777" w:rsidR="00FF2D3C" w:rsidRPr="00154434" w:rsidRDefault="00FF2D3C" w:rsidP="00FF2D3C">
      <w:pPr>
        <w:numPr>
          <w:ilvl w:val="1"/>
          <w:numId w:val="1"/>
        </w:numPr>
        <w:spacing w:after="0" w:line="240" w:lineRule="auto"/>
        <w:jc w:val="both"/>
        <w:rPr>
          <w:rFonts w:ascii="Arial" w:eastAsia="Times New Roman" w:hAnsi="Arial" w:cs="Arial"/>
          <w:noProof/>
          <w:lang w:eastAsia="lv-LV"/>
        </w:rPr>
      </w:pPr>
      <w:r>
        <w:rPr>
          <w:rFonts w:ascii="Arial" w:hAnsi="Arial" w:cs="Arial"/>
        </w:rPr>
        <w:t xml:space="preserve">Komisija </w:t>
      </w:r>
      <w:r w:rsidRPr="000F3F54">
        <w:rPr>
          <w:rFonts w:ascii="Arial" w:hAnsi="Arial" w:cs="Arial"/>
        </w:rPr>
        <w:t>pašvaldībai</w:t>
      </w:r>
      <w:r>
        <w:rPr>
          <w:rFonts w:ascii="Arial" w:hAnsi="Arial" w:cs="Arial"/>
        </w:rPr>
        <w:t xml:space="preserve"> sniedz pārskatu par savu darbību ne retāk kā vienu reizi gadā. Pārskats par Komisijas darbību tiek iesniegts arī pēc Domes </w:t>
      </w:r>
      <w:r>
        <w:rPr>
          <w:rFonts w:ascii="Arial" w:hAnsi="Arial" w:cs="Arial"/>
        </w:rPr>
        <w:lastRenderedPageBreak/>
        <w:t>priekšsēdētāja, viņa vietnieku vai Domes pastāvīgās Vides jautājumu komitejas pieprasījuma un Komisijai izbeidzot darbu.</w:t>
      </w:r>
    </w:p>
    <w:p w14:paraId="3A34AB65" w14:textId="77777777" w:rsidR="00FF2D3C" w:rsidRDefault="00FF2D3C" w:rsidP="00FF2D3C">
      <w:pPr>
        <w:spacing w:after="0" w:line="240" w:lineRule="auto"/>
        <w:ind w:left="792"/>
        <w:jc w:val="both"/>
        <w:rPr>
          <w:rFonts w:ascii="Arial" w:eastAsia="Times New Roman" w:hAnsi="Arial" w:cs="Arial"/>
          <w:noProof/>
          <w:lang w:eastAsia="lv-LV"/>
        </w:rPr>
      </w:pPr>
    </w:p>
    <w:p w14:paraId="11A00CD9" w14:textId="77777777" w:rsidR="00FF2D3C" w:rsidRDefault="00FF2D3C" w:rsidP="00FF2D3C">
      <w:pPr>
        <w:numPr>
          <w:ilvl w:val="0"/>
          <w:numId w:val="1"/>
        </w:numPr>
        <w:spacing w:after="0" w:line="240" w:lineRule="auto"/>
        <w:jc w:val="center"/>
        <w:rPr>
          <w:rFonts w:ascii="Arial" w:eastAsia="Times New Roman" w:hAnsi="Arial" w:cs="Arial"/>
          <w:noProof/>
          <w:lang w:eastAsia="lv-LV"/>
        </w:rPr>
      </w:pPr>
      <w:r>
        <w:rPr>
          <w:rFonts w:ascii="Arial" w:eastAsia="Times New Roman" w:hAnsi="Arial" w:cs="Arial"/>
          <w:noProof/>
          <w:lang w:eastAsia="lv-LV"/>
        </w:rPr>
        <w:t>KOMISIJAS TIESĪBAS UN PIENĀKUMI</w:t>
      </w:r>
    </w:p>
    <w:p w14:paraId="44199B6D" w14:textId="77777777" w:rsidR="00FF2D3C" w:rsidRDefault="00FF2D3C" w:rsidP="00FF2D3C">
      <w:pPr>
        <w:spacing w:after="0" w:line="240" w:lineRule="auto"/>
        <w:ind w:left="360"/>
        <w:rPr>
          <w:rFonts w:ascii="Arial" w:eastAsia="Times New Roman" w:hAnsi="Arial" w:cs="Arial"/>
          <w:noProof/>
          <w:lang w:eastAsia="lv-LV"/>
        </w:rPr>
      </w:pPr>
    </w:p>
    <w:p w14:paraId="256C8016" w14:textId="77777777" w:rsidR="00FF2D3C" w:rsidRDefault="00FF2D3C" w:rsidP="00FF2D3C">
      <w:pPr>
        <w:numPr>
          <w:ilvl w:val="1"/>
          <w:numId w:val="1"/>
        </w:numPr>
        <w:spacing w:after="0" w:line="240" w:lineRule="auto"/>
        <w:rPr>
          <w:rFonts w:ascii="Arial" w:eastAsia="Times New Roman" w:hAnsi="Arial" w:cs="Arial"/>
          <w:noProof/>
          <w:lang w:eastAsia="lv-LV"/>
        </w:rPr>
      </w:pPr>
      <w:r>
        <w:rPr>
          <w:rFonts w:ascii="Arial" w:eastAsia="Times New Roman" w:hAnsi="Arial" w:cs="Arial"/>
          <w:noProof/>
          <w:lang w:eastAsia="lv-LV"/>
        </w:rPr>
        <w:t>Komisijas tiesības:</w:t>
      </w:r>
    </w:p>
    <w:p w14:paraId="4E7A9D83" w14:textId="77777777" w:rsidR="00FF2D3C" w:rsidRPr="00C17380" w:rsidRDefault="00FF2D3C" w:rsidP="00FF2D3C">
      <w:pPr>
        <w:numPr>
          <w:ilvl w:val="2"/>
          <w:numId w:val="1"/>
        </w:numPr>
        <w:spacing w:after="0" w:line="240" w:lineRule="auto"/>
        <w:rPr>
          <w:rFonts w:ascii="Arial" w:eastAsia="Times New Roman" w:hAnsi="Arial" w:cs="Arial"/>
          <w:noProof/>
          <w:lang w:eastAsia="lv-LV"/>
        </w:rPr>
      </w:pPr>
      <w:r>
        <w:rPr>
          <w:rFonts w:ascii="Arial" w:hAnsi="Arial" w:cs="Arial"/>
        </w:rPr>
        <w:t>Komisijas tiesības ir pieprasīt un saņemt no Dienvidkurzemes novada  pašvaldības teritorijā izvietotajiem uzņēmumiem un iestādēm, organizācijām un pašvaldības institūcijām nepieciešamo informāciju Komisijas kompetencē esošo jautājumu risināšanā.</w:t>
      </w:r>
    </w:p>
    <w:p w14:paraId="50F99C68" w14:textId="77777777" w:rsidR="00FF2D3C" w:rsidRPr="00C17380" w:rsidRDefault="00FF2D3C" w:rsidP="00FF2D3C">
      <w:pPr>
        <w:pStyle w:val="Bezatstarpm"/>
        <w:numPr>
          <w:ilvl w:val="2"/>
          <w:numId w:val="1"/>
        </w:numPr>
        <w:autoSpaceDN/>
        <w:jc w:val="both"/>
        <w:rPr>
          <w:rFonts w:ascii="Arial" w:hAnsi="Arial" w:cs="Arial"/>
        </w:rPr>
      </w:pPr>
      <w:r>
        <w:rPr>
          <w:rFonts w:ascii="Arial" w:hAnsi="Arial" w:cs="Arial"/>
        </w:rPr>
        <w:t xml:space="preserve">Komisijai ir pienākums izskatīt fizisko un juridisko personu iesniegumus par koku </w:t>
      </w:r>
      <w:r w:rsidRPr="00C17380">
        <w:rPr>
          <w:rFonts w:ascii="Arial" w:hAnsi="Arial" w:cs="Arial"/>
        </w:rPr>
        <w:t xml:space="preserve">ciršanas, vainagu kopšanas un koku stādīšanas nepieciešamību </w:t>
      </w:r>
      <w:proofErr w:type="spellStart"/>
      <w:r w:rsidRPr="00C17380">
        <w:rPr>
          <w:rFonts w:ascii="Arial" w:hAnsi="Arial" w:cs="Arial"/>
        </w:rPr>
        <w:t>Dienvidkurrzemes</w:t>
      </w:r>
      <w:proofErr w:type="spellEnd"/>
      <w:r w:rsidRPr="00C17380">
        <w:rPr>
          <w:rFonts w:ascii="Arial" w:hAnsi="Arial" w:cs="Arial"/>
        </w:rPr>
        <w:t xml:space="preserve"> novada teritorijā, pieņemt lēmumus, dot slēdzienus par apstādījumu ierīkošanu, aizsardzību un kopšanu, kā arī sagatavot attiecīgus dokumentus, pamatojoties uz ekspertu un speciālistu ieteikumiem.</w:t>
      </w:r>
    </w:p>
    <w:p w14:paraId="12F21840" w14:textId="77777777" w:rsidR="00FF2D3C" w:rsidRDefault="00FF2D3C" w:rsidP="00FF2D3C">
      <w:pPr>
        <w:pStyle w:val="Bezatstarpm"/>
        <w:numPr>
          <w:ilvl w:val="2"/>
          <w:numId w:val="1"/>
        </w:numPr>
        <w:autoSpaceDN/>
        <w:jc w:val="both"/>
        <w:rPr>
          <w:rFonts w:ascii="Arial" w:hAnsi="Arial" w:cs="Arial"/>
        </w:rPr>
      </w:pPr>
      <w:r w:rsidRPr="008C0A2D">
        <w:rPr>
          <w:rFonts w:ascii="Arial" w:hAnsi="Arial" w:cs="Arial"/>
        </w:rPr>
        <w:t>Saskaņā ar normatīvajiem aktiem Komisija sag</w:t>
      </w:r>
      <w:r>
        <w:rPr>
          <w:rFonts w:ascii="Arial" w:hAnsi="Arial" w:cs="Arial"/>
        </w:rPr>
        <w:t xml:space="preserve">atavo koku ciršanas atļauju vai </w:t>
      </w:r>
      <w:r w:rsidRPr="00C17380">
        <w:rPr>
          <w:rFonts w:ascii="Arial" w:hAnsi="Arial" w:cs="Arial"/>
        </w:rPr>
        <w:t>sniedz pamatotu atteikumu.</w:t>
      </w:r>
    </w:p>
    <w:p w14:paraId="6C991A40" w14:textId="77777777" w:rsidR="00FF2D3C" w:rsidRDefault="00FF2D3C" w:rsidP="00FF2D3C">
      <w:pPr>
        <w:pStyle w:val="Bezatstarpm"/>
        <w:numPr>
          <w:ilvl w:val="2"/>
          <w:numId w:val="1"/>
        </w:numPr>
        <w:autoSpaceDN/>
        <w:jc w:val="both"/>
        <w:rPr>
          <w:rFonts w:ascii="Arial" w:hAnsi="Arial" w:cs="Arial"/>
        </w:rPr>
      </w:pPr>
      <w:r>
        <w:rPr>
          <w:rFonts w:ascii="Arial" w:hAnsi="Arial" w:cs="Arial"/>
        </w:rPr>
        <w:t>P</w:t>
      </w:r>
      <w:r w:rsidRPr="00974C50">
        <w:rPr>
          <w:rFonts w:ascii="Arial" w:hAnsi="Arial" w:cs="Arial"/>
        </w:rPr>
        <w:t xml:space="preserve">iedalīties Dienvidkurzemes novada pašvaldības domes sēdēs un pārstāvēt tajās </w:t>
      </w:r>
      <w:r w:rsidRPr="00C17380">
        <w:rPr>
          <w:rFonts w:ascii="Arial" w:hAnsi="Arial" w:cs="Arial"/>
        </w:rPr>
        <w:t>Komisiju jautājumos, kas ir tās kompetencē.</w:t>
      </w:r>
    </w:p>
    <w:p w14:paraId="489102A2" w14:textId="77777777" w:rsidR="00FF2D3C" w:rsidRDefault="00FF2D3C" w:rsidP="00FF2D3C">
      <w:pPr>
        <w:pStyle w:val="Bezatstarpm"/>
        <w:numPr>
          <w:ilvl w:val="2"/>
          <w:numId w:val="1"/>
        </w:numPr>
        <w:autoSpaceDN/>
        <w:jc w:val="both"/>
        <w:rPr>
          <w:rFonts w:ascii="Arial" w:hAnsi="Arial" w:cs="Arial"/>
        </w:rPr>
      </w:pPr>
      <w:r w:rsidRPr="00974C50">
        <w:rPr>
          <w:rFonts w:ascii="Arial" w:hAnsi="Arial" w:cs="Arial"/>
        </w:rPr>
        <w:t>Uzaicināt piedalīties Komisijas sēdēs perso</w:t>
      </w:r>
      <w:r>
        <w:rPr>
          <w:rFonts w:ascii="Arial" w:hAnsi="Arial" w:cs="Arial"/>
        </w:rPr>
        <w:t xml:space="preserve">nas, kuru piedalīšanās konkrētā </w:t>
      </w:r>
      <w:r w:rsidRPr="00C17380">
        <w:rPr>
          <w:rFonts w:ascii="Arial" w:hAnsi="Arial" w:cs="Arial"/>
        </w:rPr>
        <w:t>Dienvidkurzemes novada pašvaldības teritorijā esošiem apstādījumiem saistītās problēmas izskatīšanā veicinātu attiecīgā jautājuma risinājumu.</w:t>
      </w:r>
    </w:p>
    <w:p w14:paraId="7E1EE494" w14:textId="77777777" w:rsidR="00FF2D3C" w:rsidRDefault="00FF2D3C" w:rsidP="00FF2D3C">
      <w:pPr>
        <w:pStyle w:val="Bezatstarpm"/>
        <w:numPr>
          <w:ilvl w:val="2"/>
          <w:numId w:val="1"/>
        </w:numPr>
        <w:autoSpaceDN/>
        <w:jc w:val="both"/>
        <w:rPr>
          <w:rFonts w:ascii="Arial" w:hAnsi="Arial" w:cs="Arial"/>
        </w:rPr>
      </w:pPr>
      <w:r w:rsidRPr="00974C50">
        <w:rPr>
          <w:rFonts w:ascii="Arial" w:hAnsi="Arial" w:cs="Arial"/>
        </w:rPr>
        <w:t>Saņemt nepieciešamo informāciju un palīdzību lie</w:t>
      </w:r>
      <w:r>
        <w:rPr>
          <w:rFonts w:ascii="Arial" w:hAnsi="Arial" w:cs="Arial"/>
        </w:rPr>
        <w:t xml:space="preserve">tvedības un arhīva </w:t>
      </w:r>
    </w:p>
    <w:p w14:paraId="0233F8E8" w14:textId="77777777" w:rsidR="00FF2D3C" w:rsidRPr="001D0B1C" w:rsidRDefault="00FF2D3C" w:rsidP="00FF2D3C">
      <w:pPr>
        <w:pStyle w:val="Bezatstarpm"/>
        <w:ind w:left="709"/>
        <w:rPr>
          <w:rFonts w:ascii="Arial" w:hAnsi="Arial" w:cs="Arial"/>
        </w:rPr>
      </w:pPr>
      <w:r w:rsidRPr="001D0B1C">
        <w:rPr>
          <w:rFonts w:ascii="Arial" w:hAnsi="Arial" w:cs="Arial"/>
        </w:rPr>
        <w:t>sakārtošanas jautājumos no Dienvidkurzemes novada pašvaldības administrācijas darbiniekiem.</w:t>
      </w:r>
    </w:p>
    <w:p w14:paraId="1EE08891" w14:textId="77777777" w:rsidR="00FF2D3C" w:rsidRDefault="00FF2D3C" w:rsidP="00FF2D3C">
      <w:pPr>
        <w:pStyle w:val="Bezatstarpm"/>
        <w:numPr>
          <w:ilvl w:val="1"/>
          <w:numId w:val="1"/>
        </w:numPr>
        <w:autoSpaceDN/>
        <w:jc w:val="both"/>
        <w:rPr>
          <w:rFonts w:ascii="Arial" w:hAnsi="Arial" w:cs="Arial"/>
        </w:rPr>
      </w:pPr>
      <w:r>
        <w:rPr>
          <w:rFonts w:ascii="Arial" w:hAnsi="Arial" w:cs="Arial"/>
        </w:rPr>
        <w:t>Komisijas pienākumi:</w:t>
      </w:r>
    </w:p>
    <w:p w14:paraId="26E3E391" w14:textId="77777777" w:rsidR="00FF2D3C" w:rsidRDefault="00FF2D3C" w:rsidP="00FF2D3C">
      <w:pPr>
        <w:pStyle w:val="Bezatstarpm"/>
        <w:numPr>
          <w:ilvl w:val="2"/>
          <w:numId w:val="1"/>
        </w:numPr>
        <w:autoSpaceDN/>
        <w:jc w:val="both"/>
        <w:rPr>
          <w:rFonts w:ascii="Arial" w:hAnsi="Arial" w:cs="Arial"/>
        </w:rPr>
      </w:pPr>
      <w:r>
        <w:rPr>
          <w:rFonts w:ascii="Arial" w:hAnsi="Arial" w:cs="Arial"/>
        </w:rPr>
        <w:t>Izskatot iesniegumus par koku ciršanu ārpus meža, lemt par nepieciešamību piemērot publiskās apspriešanas procedūru, izvērtēt publiskās apspriešanas rezultātus, kā arī izvērtēt zaudējumu esamību par dabas daudzveidības samazināšanu saistībā ar koku ciršanu pilsētas un ciema teritorijā atbilstoši Ministru kabineta 02.05.2012. noteikumiem Nr.309 “Noteikumi par koku ciršanu ārpus meža”.</w:t>
      </w:r>
    </w:p>
    <w:p w14:paraId="0F9E07B2" w14:textId="77777777" w:rsidR="00FF2D3C" w:rsidRDefault="00FF2D3C" w:rsidP="00FF2D3C">
      <w:pPr>
        <w:pStyle w:val="Bezatstarpm"/>
        <w:numPr>
          <w:ilvl w:val="2"/>
          <w:numId w:val="1"/>
        </w:numPr>
        <w:autoSpaceDN/>
        <w:jc w:val="both"/>
        <w:rPr>
          <w:rFonts w:ascii="Arial" w:hAnsi="Arial" w:cs="Arial"/>
        </w:rPr>
      </w:pPr>
      <w:r>
        <w:rPr>
          <w:rFonts w:ascii="Arial" w:hAnsi="Arial" w:cs="Arial"/>
        </w:rPr>
        <w:t>Komisijas pienākums ir veikt izcērtamo koku apskati dabā un noformēt koku apsekošanas aktu.</w:t>
      </w:r>
    </w:p>
    <w:p w14:paraId="3C99FF39" w14:textId="77777777" w:rsidR="00FF2D3C" w:rsidRDefault="00FF2D3C" w:rsidP="00FF2D3C">
      <w:pPr>
        <w:pStyle w:val="Bezatstarpm"/>
        <w:numPr>
          <w:ilvl w:val="2"/>
          <w:numId w:val="1"/>
        </w:numPr>
        <w:autoSpaceDN/>
        <w:jc w:val="both"/>
        <w:rPr>
          <w:rFonts w:ascii="Arial" w:hAnsi="Arial" w:cs="Arial"/>
        </w:rPr>
      </w:pPr>
      <w:r>
        <w:rPr>
          <w:rFonts w:ascii="Arial" w:hAnsi="Arial" w:cs="Arial"/>
        </w:rPr>
        <w:t>Izskatīt un izlemt jautājumus par apstādījumu kopšanu vai likvidēšanas nepieciešamību Dienvidkurzemes novada pašvaldības teritorijas sabiedriskajos apstādījumos.</w:t>
      </w:r>
    </w:p>
    <w:p w14:paraId="7AE0F316" w14:textId="77777777" w:rsidR="00FF2D3C" w:rsidRDefault="00FF2D3C" w:rsidP="00FF2D3C">
      <w:pPr>
        <w:pStyle w:val="Bezatstarpm"/>
        <w:numPr>
          <w:ilvl w:val="2"/>
          <w:numId w:val="1"/>
        </w:numPr>
        <w:autoSpaceDN/>
        <w:jc w:val="both"/>
        <w:rPr>
          <w:rFonts w:ascii="Arial" w:hAnsi="Arial" w:cs="Arial"/>
        </w:rPr>
      </w:pPr>
      <w:r>
        <w:rPr>
          <w:rFonts w:ascii="Arial" w:hAnsi="Arial" w:cs="Arial"/>
        </w:rPr>
        <w:t>Dot atzinumus apzaļumošanas projektu pieteikumiem Dienvidkurzemes novada pašvaldības teritorijas sabiedriskajos apstādījumos.</w:t>
      </w:r>
    </w:p>
    <w:p w14:paraId="22DA9AD7" w14:textId="77777777" w:rsidR="00FF2D3C" w:rsidRDefault="00FF2D3C" w:rsidP="00FF2D3C">
      <w:pPr>
        <w:pStyle w:val="Bezatstarpm"/>
        <w:numPr>
          <w:ilvl w:val="2"/>
          <w:numId w:val="1"/>
        </w:numPr>
        <w:autoSpaceDN/>
        <w:jc w:val="both"/>
        <w:rPr>
          <w:rFonts w:ascii="Arial" w:hAnsi="Arial" w:cs="Arial"/>
        </w:rPr>
      </w:pPr>
      <w:r>
        <w:rPr>
          <w:rFonts w:ascii="Arial" w:hAnsi="Arial" w:cs="Arial"/>
        </w:rPr>
        <w:t>Sniegt informāciju un konsultatīvu palīdzību Dienvidkurzemes novada pašvaldības fiziskām un juridiskām personām Komisijas kompetences robežās.</w:t>
      </w:r>
    </w:p>
    <w:p w14:paraId="3772E9B8" w14:textId="77777777" w:rsidR="00FF2D3C" w:rsidRDefault="00FF2D3C" w:rsidP="00FF2D3C">
      <w:pPr>
        <w:pStyle w:val="Bezatstarpm"/>
        <w:numPr>
          <w:ilvl w:val="2"/>
          <w:numId w:val="1"/>
        </w:numPr>
        <w:autoSpaceDN/>
        <w:jc w:val="both"/>
        <w:rPr>
          <w:rFonts w:ascii="Arial" w:hAnsi="Arial" w:cs="Arial"/>
        </w:rPr>
      </w:pPr>
      <w:r>
        <w:rPr>
          <w:rFonts w:ascii="Arial" w:hAnsi="Arial" w:cs="Arial"/>
        </w:rPr>
        <w:t>Pētīt, izvērtēt un izmantot citu pašvaldību pieredzi apstādījumu ierīkošanā, kopšanā un saglabāšanā.</w:t>
      </w:r>
    </w:p>
    <w:p w14:paraId="4E7D19D9" w14:textId="77777777" w:rsidR="00FF2D3C" w:rsidRDefault="00FF2D3C" w:rsidP="00FF2D3C">
      <w:pPr>
        <w:pStyle w:val="Bezatstarpm"/>
        <w:ind w:left="1224"/>
        <w:rPr>
          <w:rFonts w:ascii="Arial" w:hAnsi="Arial" w:cs="Arial"/>
        </w:rPr>
      </w:pPr>
    </w:p>
    <w:p w14:paraId="30558A27" w14:textId="77777777" w:rsidR="00FF2D3C" w:rsidRDefault="00FF2D3C" w:rsidP="00FF2D3C">
      <w:pPr>
        <w:pStyle w:val="Bezatstarpm"/>
        <w:numPr>
          <w:ilvl w:val="0"/>
          <w:numId w:val="1"/>
        </w:numPr>
        <w:autoSpaceDN/>
        <w:jc w:val="center"/>
        <w:rPr>
          <w:rFonts w:ascii="Arial" w:hAnsi="Arial" w:cs="Arial"/>
        </w:rPr>
      </w:pPr>
      <w:r>
        <w:rPr>
          <w:rFonts w:ascii="Arial" w:hAnsi="Arial" w:cs="Arial"/>
        </w:rPr>
        <w:t>KOMISIJAS ATBILDĪBA</w:t>
      </w:r>
    </w:p>
    <w:p w14:paraId="5CA1B85B" w14:textId="77777777" w:rsidR="00FF2D3C" w:rsidRDefault="00FF2D3C" w:rsidP="00FF2D3C">
      <w:pPr>
        <w:pStyle w:val="Bezatstarpm"/>
        <w:numPr>
          <w:ilvl w:val="1"/>
          <w:numId w:val="1"/>
        </w:numPr>
        <w:autoSpaceDN/>
        <w:jc w:val="both"/>
        <w:rPr>
          <w:rFonts w:ascii="Arial" w:hAnsi="Arial" w:cs="Arial"/>
        </w:rPr>
      </w:pPr>
      <w:r w:rsidRPr="00C43400">
        <w:rPr>
          <w:rFonts w:ascii="Arial" w:hAnsi="Arial" w:cs="Arial"/>
        </w:rPr>
        <w:t>Par Ko</w:t>
      </w:r>
      <w:r>
        <w:rPr>
          <w:rFonts w:ascii="Arial" w:hAnsi="Arial" w:cs="Arial"/>
        </w:rPr>
        <w:t>misijas pieņemtajiem lēmumiem so</w:t>
      </w:r>
      <w:r w:rsidRPr="00C43400">
        <w:rPr>
          <w:rFonts w:ascii="Arial" w:hAnsi="Arial" w:cs="Arial"/>
        </w:rPr>
        <w:t>l</w:t>
      </w:r>
      <w:r>
        <w:rPr>
          <w:rFonts w:ascii="Arial" w:hAnsi="Arial" w:cs="Arial"/>
        </w:rPr>
        <w:t>i</w:t>
      </w:r>
      <w:r w:rsidRPr="00C43400">
        <w:rPr>
          <w:rFonts w:ascii="Arial" w:hAnsi="Arial" w:cs="Arial"/>
        </w:rPr>
        <w:t>dāri ir atbildīgi visi Komisijas locekļi, kas piedalījušies lēmuma pieņemšanā, ņemot vērā Komisijas locekļu balsojumu.</w:t>
      </w:r>
    </w:p>
    <w:p w14:paraId="432A721F" w14:textId="77777777" w:rsidR="00FF2D3C" w:rsidRDefault="00FF2D3C" w:rsidP="00FF2D3C">
      <w:pPr>
        <w:pStyle w:val="Bezatstarpm"/>
        <w:numPr>
          <w:ilvl w:val="1"/>
          <w:numId w:val="1"/>
        </w:numPr>
        <w:autoSpaceDN/>
        <w:jc w:val="both"/>
        <w:rPr>
          <w:rFonts w:ascii="Arial" w:hAnsi="Arial" w:cs="Arial"/>
        </w:rPr>
      </w:pPr>
      <w:r w:rsidRPr="00C43400">
        <w:rPr>
          <w:rFonts w:ascii="Arial" w:hAnsi="Arial" w:cs="Arial"/>
        </w:rPr>
        <w:t>Par trīs pēc kārtas neattaisnotiem Komisijas sēžu kavējumiem Komisijas priekšsēdētājs</w:t>
      </w:r>
      <w:r>
        <w:rPr>
          <w:rFonts w:ascii="Arial" w:hAnsi="Arial" w:cs="Arial"/>
        </w:rPr>
        <w:t xml:space="preserve"> var ierosināt Domei izslēgt attiecīgo Komisijas locekli no Komisijas sastāva.  Apstiprinot Komisijas sastāvā citu personu, Dome pieņem lēmumu par Komisijas sastāva izmaiņām.</w:t>
      </w:r>
    </w:p>
    <w:p w14:paraId="4E68DACA" w14:textId="77777777" w:rsidR="00FF2D3C" w:rsidRDefault="00FF2D3C" w:rsidP="00FF2D3C">
      <w:pPr>
        <w:pStyle w:val="Bezatstarpm"/>
        <w:numPr>
          <w:ilvl w:val="1"/>
          <w:numId w:val="1"/>
        </w:numPr>
        <w:autoSpaceDN/>
        <w:jc w:val="both"/>
        <w:rPr>
          <w:rFonts w:ascii="Arial" w:hAnsi="Arial" w:cs="Arial"/>
        </w:rPr>
      </w:pPr>
      <w:r>
        <w:rPr>
          <w:rFonts w:ascii="Arial" w:hAnsi="Arial" w:cs="Arial"/>
        </w:rPr>
        <w:t>Komisijas locekļi ir atbildīgi par Komisijas rīcībā nodoto materiālo vērtību un dokumentu saglabāšanu.</w:t>
      </w:r>
    </w:p>
    <w:p w14:paraId="279E54D2" w14:textId="77777777" w:rsidR="00FF2D3C" w:rsidRDefault="00FF2D3C" w:rsidP="00FF2D3C">
      <w:pPr>
        <w:pStyle w:val="Bezatstarpm"/>
        <w:ind w:left="792"/>
        <w:rPr>
          <w:rFonts w:ascii="Arial" w:hAnsi="Arial" w:cs="Arial"/>
        </w:rPr>
      </w:pPr>
    </w:p>
    <w:p w14:paraId="0028C32D" w14:textId="77777777" w:rsidR="00FF2D3C" w:rsidRDefault="00FF2D3C" w:rsidP="00FF2D3C">
      <w:pPr>
        <w:pStyle w:val="Bezatstarpm"/>
        <w:numPr>
          <w:ilvl w:val="0"/>
          <w:numId w:val="1"/>
        </w:numPr>
        <w:autoSpaceDN/>
        <w:jc w:val="center"/>
        <w:rPr>
          <w:rFonts w:ascii="Arial" w:hAnsi="Arial" w:cs="Arial"/>
        </w:rPr>
      </w:pPr>
      <w:r>
        <w:rPr>
          <w:rFonts w:ascii="Arial" w:hAnsi="Arial" w:cs="Arial"/>
        </w:rPr>
        <w:t>NOSLĒGUMA JAUTĀJUMI</w:t>
      </w:r>
    </w:p>
    <w:p w14:paraId="36D44261" w14:textId="77777777" w:rsidR="00FF2D3C" w:rsidRDefault="00FF2D3C" w:rsidP="00FF2D3C">
      <w:pPr>
        <w:pStyle w:val="Bezatstarpm"/>
        <w:jc w:val="center"/>
        <w:rPr>
          <w:rFonts w:ascii="Arial" w:hAnsi="Arial" w:cs="Arial"/>
        </w:rPr>
      </w:pPr>
    </w:p>
    <w:p w14:paraId="08036374" w14:textId="77777777" w:rsidR="00FF2D3C" w:rsidRDefault="00FF2D3C" w:rsidP="00FF2D3C">
      <w:pPr>
        <w:pStyle w:val="Bezatstarpm"/>
        <w:numPr>
          <w:ilvl w:val="1"/>
          <w:numId w:val="1"/>
        </w:numPr>
        <w:autoSpaceDN/>
        <w:jc w:val="both"/>
        <w:rPr>
          <w:rFonts w:ascii="Arial" w:hAnsi="Arial" w:cs="Arial"/>
        </w:rPr>
      </w:pPr>
      <w:r>
        <w:rPr>
          <w:rFonts w:ascii="Arial" w:hAnsi="Arial" w:cs="Arial"/>
        </w:rPr>
        <w:t>Komisijas nolikumu apstiprina Dome.</w:t>
      </w:r>
    </w:p>
    <w:p w14:paraId="050AFD56" w14:textId="77777777" w:rsidR="00FF2D3C" w:rsidRDefault="00FF2D3C" w:rsidP="00FF2D3C">
      <w:pPr>
        <w:pStyle w:val="Bezatstarpm"/>
        <w:numPr>
          <w:ilvl w:val="1"/>
          <w:numId w:val="1"/>
        </w:numPr>
        <w:autoSpaceDN/>
        <w:jc w:val="both"/>
        <w:rPr>
          <w:rFonts w:ascii="Arial" w:hAnsi="Arial" w:cs="Arial"/>
        </w:rPr>
      </w:pPr>
      <w:r>
        <w:rPr>
          <w:rFonts w:ascii="Arial" w:hAnsi="Arial" w:cs="Arial"/>
        </w:rPr>
        <w:t>Komisijas locekļi var pārtraukt darbību Komisijā, iesniedzot iesniegumu Dienvidkurzemes novada pašvaldības administrācijā par savu pienākumu pildīšanas izbeigšanu.</w:t>
      </w:r>
    </w:p>
    <w:p w14:paraId="11A57575" w14:textId="77777777" w:rsidR="00FF2D3C" w:rsidRDefault="00FF2D3C" w:rsidP="00FF2D3C">
      <w:pPr>
        <w:pStyle w:val="Bezatstarpm"/>
        <w:numPr>
          <w:ilvl w:val="1"/>
          <w:numId w:val="1"/>
        </w:numPr>
        <w:autoSpaceDN/>
        <w:jc w:val="both"/>
        <w:rPr>
          <w:rFonts w:ascii="Arial" w:hAnsi="Arial" w:cs="Arial"/>
        </w:rPr>
      </w:pPr>
      <w:r>
        <w:rPr>
          <w:rFonts w:ascii="Arial" w:hAnsi="Arial" w:cs="Arial"/>
        </w:rPr>
        <w:t>Komisija tiek likvidēta vai reorganizēta ar Domes lēmumu.</w:t>
      </w:r>
    </w:p>
    <w:p w14:paraId="1397B93C" w14:textId="77777777" w:rsidR="00FF2D3C" w:rsidRDefault="00FF2D3C" w:rsidP="00FF2D3C">
      <w:pPr>
        <w:pStyle w:val="Bezatstarpm"/>
        <w:numPr>
          <w:ilvl w:val="1"/>
          <w:numId w:val="1"/>
        </w:numPr>
        <w:autoSpaceDN/>
        <w:jc w:val="both"/>
        <w:rPr>
          <w:rFonts w:ascii="Arial" w:hAnsi="Arial" w:cs="Arial"/>
        </w:rPr>
      </w:pPr>
      <w:r>
        <w:rPr>
          <w:rFonts w:ascii="Arial" w:hAnsi="Arial" w:cs="Arial"/>
        </w:rPr>
        <w:t>Ar Komisijas sastāva apstiprināšanu pārtrauc darbību iepriekš izveidotās apvienojamo novadu pašvaldību sabiedrisko apstādījumu pārraudzības komisijas.</w:t>
      </w:r>
    </w:p>
    <w:p w14:paraId="3EAA0152" w14:textId="77777777" w:rsidR="00FF2D3C" w:rsidRDefault="00FF2D3C" w:rsidP="00FF2D3C">
      <w:pPr>
        <w:pStyle w:val="Bezatstarpm"/>
        <w:numPr>
          <w:ilvl w:val="1"/>
          <w:numId w:val="1"/>
        </w:numPr>
        <w:autoSpaceDN/>
        <w:jc w:val="both"/>
        <w:rPr>
          <w:rFonts w:ascii="Arial" w:hAnsi="Arial" w:cs="Arial"/>
        </w:rPr>
      </w:pPr>
      <w:r>
        <w:rPr>
          <w:rFonts w:ascii="Arial" w:hAnsi="Arial" w:cs="Arial"/>
        </w:rPr>
        <w:t>Komisijas pieņemtos lēmumus var apstrīdēt normatīvajos aktos noteiktajā kārtībā.</w:t>
      </w:r>
    </w:p>
    <w:p w14:paraId="1B018E6B" w14:textId="77777777" w:rsidR="00FF2D3C" w:rsidRDefault="00FF2D3C" w:rsidP="00FF2D3C">
      <w:pPr>
        <w:pStyle w:val="Bezatstarpm"/>
        <w:numPr>
          <w:ilvl w:val="1"/>
          <w:numId w:val="1"/>
        </w:numPr>
        <w:autoSpaceDN/>
        <w:jc w:val="both"/>
        <w:rPr>
          <w:rFonts w:ascii="Arial" w:hAnsi="Arial" w:cs="Arial"/>
        </w:rPr>
      </w:pPr>
      <w:r>
        <w:rPr>
          <w:rFonts w:ascii="Arial" w:hAnsi="Arial" w:cs="Arial"/>
        </w:rPr>
        <w:t>Šajā nolikumā neatrunātajos jautājumos Komisija savā darbībā pamatojas uz spēkā esošajiem normatīvajiem aktiem.</w:t>
      </w:r>
    </w:p>
    <w:p w14:paraId="25C15A5E" w14:textId="77777777" w:rsidR="00FF2D3C" w:rsidRPr="001B2DE8" w:rsidRDefault="00FF2D3C" w:rsidP="00FF2D3C">
      <w:pPr>
        <w:pStyle w:val="Bezatstarpm"/>
        <w:ind w:left="284" w:firstLine="142"/>
        <w:rPr>
          <w:rFonts w:ascii="Arial" w:hAnsi="Arial" w:cs="Arial"/>
        </w:rPr>
      </w:pPr>
      <w:r w:rsidRPr="000F3F54">
        <w:rPr>
          <w:rFonts w:ascii="Arial" w:hAnsi="Arial" w:cs="Arial"/>
        </w:rPr>
        <w:t>7. Nolikums stājas spēkā ar.2021.gada 1.novembri.</w:t>
      </w:r>
    </w:p>
    <w:p w14:paraId="05B4842B" w14:textId="77777777" w:rsidR="00FF2D3C" w:rsidRDefault="00FF2D3C" w:rsidP="00FF2D3C">
      <w:pPr>
        <w:rPr>
          <w:rFonts w:ascii="Arial" w:hAnsi="Arial" w:cs="Arial"/>
        </w:rPr>
      </w:pPr>
    </w:p>
    <w:p w14:paraId="326C978C" w14:textId="77777777" w:rsidR="00330306" w:rsidRDefault="00330306"/>
    <w:sectPr w:rsidR="00330306" w:rsidSect="00173821">
      <w:pgSz w:w="11909" w:h="16834"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40F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3C"/>
    <w:rsid w:val="00173821"/>
    <w:rsid w:val="00330306"/>
    <w:rsid w:val="00D557D4"/>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600C"/>
  <w15:chartTrackingRefBased/>
  <w15:docId w15:val="{EAABFA50-A587-4D9B-BEDD-0E40FB81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2D3C"/>
    <w:rPr>
      <w:rFonts w:ascii="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aliases w:val="Arial 10"/>
    <w:link w:val="BezatstarpmRakstz"/>
    <w:uiPriority w:val="1"/>
    <w:qFormat/>
    <w:rsid w:val="00FF2D3C"/>
    <w:pPr>
      <w:autoSpaceDN w:val="0"/>
      <w:spacing w:after="0" w:line="240" w:lineRule="auto"/>
    </w:pPr>
    <w:rPr>
      <w:rFonts w:ascii="Calibri" w:eastAsia="Calibri" w:hAnsi="Calibri" w:cs="Times New Roman"/>
      <w:sz w:val="22"/>
      <w:szCs w:val="22"/>
      <w:lang w:val="lv-LV"/>
    </w:rPr>
  </w:style>
  <w:style w:type="character" w:customStyle="1" w:styleId="BezatstarpmRakstz">
    <w:name w:val="Bez atstarpēm Rakstz."/>
    <w:aliases w:val="Arial 10 Rakstz."/>
    <w:link w:val="Bezatstarpm"/>
    <w:uiPriority w:val="1"/>
    <w:rsid w:val="00FF2D3C"/>
    <w:rPr>
      <w:rFonts w:ascii="Calibri" w:eastAsia="Calibri" w:hAnsi="Calibri" w:cs="Times New Roman"/>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7440</Characters>
  <Application>Microsoft Office Word</Application>
  <DocSecurity>0</DocSecurity>
  <Lines>121</Lines>
  <Paragraphs>38</Paragraphs>
  <ScaleCrop>false</ScaleCrop>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Kļava</dc:creator>
  <cp:keywords/>
  <dc:description/>
  <cp:lastModifiedBy>User</cp:lastModifiedBy>
  <cp:revision>2</cp:revision>
  <dcterms:created xsi:type="dcterms:W3CDTF">2021-10-08T10:03:00Z</dcterms:created>
  <dcterms:modified xsi:type="dcterms:W3CDTF">2021-10-08T10:03:00Z</dcterms:modified>
</cp:coreProperties>
</file>